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2C73" w14:textId="77777777" w:rsidR="007475B4" w:rsidRDefault="007475B4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i/>
          <w:noProof/>
          <w:sz w:val="28"/>
          <w:szCs w:val="28"/>
          <w:lang w:eastAsia="ru-RU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368EB0F" wp14:editId="3B0E66AE">
            <wp:simplePos x="0" y="0"/>
            <wp:positionH relativeFrom="column">
              <wp:posOffset>4056380</wp:posOffset>
            </wp:positionH>
            <wp:positionV relativeFrom="paragraph">
              <wp:posOffset>159385</wp:posOffset>
            </wp:positionV>
            <wp:extent cx="1647190" cy="12477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нОВЕ-1-300x25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3" b="5868"/>
                    <a:stretch/>
                  </pic:blipFill>
                  <pic:spPr bwMode="auto">
                    <a:xfrm>
                      <a:off x="0" y="0"/>
                      <a:ext cx="164719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018AA" w14:textId="77777777" w:rsidR="007475B4" w:rsidRDefault="007475B4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i/>
          <w:noProof/>
          <w:sz w:val="28"/>
          <w:szCs w:val="28"/>
          <w:lang w:eastAsia="ru-RU"/>
        </w:rPr>
      </w:pPr>
    </w:p>
    <w:p w14:paraId="5C9EDFEA" w14:textId="77777777" w:rsidR="007475B4" w:rsidRDefault="007475B4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i/>
          <w:noProof/>
          <w:sz w:val="28"/>
          <w:szCs w:val="28"/>
          <w:lang w:eastAsia="ru-RU"/>
        </w:rPr>
      </w:pPr>
    </w:p>
    <w:p w14:paraId="5600E9A6" w14:textId="77777777" w:rsidR="0065732B" w:rsidRDefault="0065732B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i/>
          <w:noProof/>
          <w:sz w:val="28"/>
          <w:szCs w:val="28"/>
          <w:lang w:eastAsia="ru-RU"/>
        </w:rPr>
      </w:pPr>
      <w:r w:rsidRPr="0065732B">
        <w:rPr>
          <w:rFonts w:ascii="Century Schoolbook" w:hAnsi="Century Schoolbook"/>
          <w:i/>
          <w:noProof/>
          <w:sz w:val="28"/>
          <w:szCs w:val="28"/>
          <w:lang w:eastAsia="ru-RU"/>
        </w:rPr>
        <w:t>Науково-дослі</w:t>
      </w:r>
      <w:r>
        <w:rPr>
          <w:rFonts w:ascii="Century Schoolbook" w:hAnsi="Century Schoolbook"/>
          <w:i/>
          <w:noProof/>
          <w:sz w:val="28"/>
          <w:szCs w:val="28"/>
          <w:lang w:eastAsia="ru-RU"/>
        </w:rPr>
        <w:t>дний інститут публічного права</w:t>
      </w:r>
    </w:p>
    <w:p w14:paraId="7C1076BE" w14:textId="77777777" w:rsidR="0065732B" w:rsidRDefault="0065732B" w:rsidP="0065732B">
      <w:pPr>
        <w:ind w:left="-851"/>
        <w:rPr>
          <w:i/>
          <w:noProof/>
          <w:sz w:val="32"/>
          <w:szCs w:val="32"/>
          <w:lang w:eastAsia="ru-RU"/>
        </w:rPr>
      </w:pPr>
    </w:p>
    <w:p w14:paraId="1EA85761" w14:textId="77777777" w:rsidR="00862A85" w:rsidRPr="005B6787" w:rsidRDefault="00862A85" w:rsidP="0065732B">
      <w:pPr>
        <w:ind w:left="-851"/>
        <w:rPr>
          <w:i/>
          <w:noProof/>
          <w:sz w:val="32"/>
          <w:szCs w:val="32"/>
          <w:lang w:eastAsia="ru-RU"/>
        </w:rPr>
      </w:pPr>
    </w:p>
    <w:p w14:paraId="3B2CDD8F" w14:textId="77777777" w:rsidR="0065732B" w:rsidRDefault="0065732B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i/>
          <w:noProof/>
          <w:sz w:val="32"/>
          <w:szCs w:val="32"/>
          <w:lang w:eastAsia="ru-RU"/>
        </w:rPr>
      </w:pPr>
      <w:r w:rsidRPr="0065732B">
        <w:rPr>
          <w:rFonts w:ascii="Century Schoolbook" w:hAnsi="Century Schoolbook"/>
          <w:i/>
          <w:noProof/>
          <w:sz w:val="32"/>
          <w:szCs w:val="32"/>
          <w:lang w:eastAsia="ru-RU"/>
        </w:rPr>
        <w:t>Міжнародна науково-практична конференція</w:t>
      </w:r>
    </w:p>
    <w:p w14:paraId="433C8F11" w14:textId="77777777" w:rsidR="0065732B" w:rsidRPr="0065732B" w:rsidRDefault="0065732B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i/>
          <w:noProof/>
          <w:sz w:val="20"/>
          <w:szCs w:val="20"/>
          <w:lang w:eastAsia="ru-RU"/>
        </w:rPr>
      </w:pPr>
    </w:p>
    <w:p w14:paraId="0184B9B5" w14:textId="4B5EE308" w:rsidR="009A4304" w:rsidRPr="00326238" w:rsidRDefault="0065732B" w:rsidP="009A4304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</w:pPr>
      <w:r w:rsidRPr="0065732B"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  <w:t>«</w:t>
      </w:r>
      <w:r w:rsidR="009A4304" w:rsidRPr="009A4304"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  <w:t xml:space="preserve">Корупційні ризики в Україні: </w:t>
      </w:r>
    </w:p>
    <w:p w14:paraId="5DB0935E" w14:textId="77777777" w:rsidR="009A4304" w:rsidRPr="00326238" w:rsidRDefault="009A4304" w:rsidP="009A4304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</w:pPr>
      <w:r w:rsidRPr="009A4304"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  <w:t xml:space="preserve">актуальні шляхи їх недопущення </w:t>
      </w:r>
    </w:p>
    <w:p w14:paraId="05494A08" w14:textId="53AE383E" w:rsidR="0065732B" w:rsidRPr="009A4304" w:rsidRDefault="009A4304" w:rsidP="009A4304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</w:pPr>
      <w:r w:rsidRPr="009A4304">
        <w:rPr>
          <w:rFonts w:ascii="Century Schoolbook" w:hAnsi="Century Schoolbook"/>
          <w:b/>
          <w:noProof/>
          <w:color w:val="490B0B"/>
          <w:sz w:val="44"/>
          <w:szCs w:val="32"/>
          <w:lang w:eastAsia="ru-RU"/>
        </w:rPr>
        <w:t>та подолання»</w:t>
      </w:r>
    </w:p>
    <w:p w14:paraId="67A9D9FD" w14:textId="77777777" w:rsidR="0065732B" w:rsidRPr="0065732B" w:rsidRDefault="0065732B" w:rsidP="0065732B">
      <w:pPr>
        <w:spacing w:line="240" w:lineRule="auto"/>
        <w:ind w:left="-851"/>
        <w:contextualSpacing/>
        <w:jc w:val="center"/>
        <w:rPr>
          <w:rFonts w:ascii="Century Schoolbook" w:hAnsi="Century Schoolbook"/>
          <w:sz w:val="20"/>
          <w:szCs w:val="20"/>
        </w:rPr>
      </w:pPr>
    </w:p>
    <w:p w14:paraId="7A1CAAE1" w14:textId="693B348B" w:rsidR="0065732B" w:rsidRDefault="009A4304" w:rsidP="0065732B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4304">
        <w:rPr>
          <w:rFonts w:ascii="Times New Roman" w:hAnsi="Times New Roman" w:cs="Times New Roman"/>
          <w:b/>
          <w:sz w:val="32"/>
          <w:szCs w:val="32"/>
        </w:rPr>
        <w:t>8</w:t>
      </w:r>
      <w:r w:rsidR="007475B4" w:rsidRPr="007475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жовтня </w:t>
      </w:r>
      <w:r w:rsidR="007475B4" w:rsidRPr="007475B4">
        <w:rPr>
          <w:rFonts w:ascii="Times New Roman" w:hAnsi="Times New Roman" w:cs="Times New Roman"/>
          <w:b/>
          <w:sz w:val="32"/>
          <w:szCs w:val="32"/>
          <w:lang w:val="uk-UA"/>
        </w:rPr>
        <w:t>2024 року</w:t>
      </w:r>
    </w:p>
    <w:p w14:paraId="0D4B9DE2" w14:textId="73542F68" w:rsidR="009A4304" w:rsidRDefault="009A4304" w:rsidP="0065732B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м. Київ, Україна</w:t>
      </w:r>
    </w:p>
    <w:p w14:paraId="38D47020" w14:textId="77777777" w:rsidR="00DA33C7" w:rsidRDefault="00DA33C7" w:rsidP="00EC396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8DE552A" w14:textId="77777777" w:rsidR="00EC3968" w:rsidRDefault="00EC3968" w:rsidP="00EC396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476086C" w14:textId="77777777" w:rsidR="0065732B" w:rsidRPr="00DA33C7" w:rsidRDefault="0065732B" w:rsidP="00DA33C7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DA33C7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Шановні колеги!</w:t>
      </w:r>
    </w:p>
    <w:p w14:paraId="0F2DDAC0" w14:textId="731FFD4F" w:rsidR="006A7F8A" w:rsidRPr="009A4304" w:rsidRDefault="0065732B" w:rsidP="009A4304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Запрошуємо взяти участь у роботі </w:t>
      </w:r>
      <w:r w:rsidR="00F366E0">
        <w:rPr>
          <w:rFonts w:ascii="Century Schoolbook" w:hAnsi="Century Schoolbook"/>
          <w:noProof/>
          <w:sz w:val="30"/>
          <w:szCs w:val="30"/>
          <w:lang w:val="uk-UA" w:eastAsia="ru-RU"/>
        </w:rPr>
        <w:t>М</w:t>
      </w:r>
      <w:r w:rsidR="00DA33C7">
        <w:rPr>
          <w:rFonts w:ascii="Century Schoolbook" w:hAnsi="Century Schoolbook"/>
          <w:noProof/>
          <w:sz w:val="30"/>
          <w:szCs w:val="30"/>
          <w:lang w:val="uk-UA" w:eastAsia="ru-RU"/>
        </w:rPr>
        <w:t>іжнародної</w:t>
      </w:r>
      <w:r w:rsidR="00DA33C7"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наук</w:t>
      </w:r>
      <w:r w:rsidR="00DA33C7">
        <w:rPr>
          <w:rFonts w:ascii="Century Schoolbook" w:hAnsi="Century Schoolbook"/>
          <w:noProof/>
          <w:sz w:val="30"/>
          <w:szCs w:val="30"/>
          <w:lang w:val="uk-UA" w:eastAsia="ru-RU"/>
        </w:rPr>
        <w:t>ово-практичної конференції</w:t>
      </w:r>
      <w:r w:rsidR="00DA33C7"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>«</w:t>
      </w:r>
      <w:r w:rsidR="009A4304"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Корупційні ризики в Україні: актуальні шляхи їх недопущення та подоланн</w:t>
      </w:r>
      <w:r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», яка відбудеться </w:t>
      </w:r>
      <w:r w:rsidR="009A4304"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8 жовтня </w:t>
      </w:r>
      <w:r w:rsidR="007475B4" w:rsidRPr="006A7F8A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2024 </w:t>
      </w:r>
      <w:r w:rsidR="006A7F8A" w:rsidRPr="006A7F8A">
        <w:rPr>
          <w:rFonts w:ascii="Century Schoolbook" w:hAnsi="Century Schoolbook"/>
          <w:noProof/>
          <w:sz w:val="30"/>
          <w:szCs w:val="30"/>
          <w:lang w:val="uk-UA" w:eastAsia="ru-RU"/>
        </w:rPr>
        <w:t>року</w:t>
      </w:r>
      <w:r w:rsidR="006A7F8A"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.</w:t>
      </w:r>
    </w:p>
    <w:p w14:paraId="6D2D9E1C" w14:textId="06CBCE02" w:rsidR="0065732B" w:rsidRPr="00DA33C7" w:rsidRDefault="006A7F8A" w:rsidP="00DA33C7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6A7F8A">
        <w:rPr>
          <w:rFonts w:ascii="Georgia" w:hAnsi="Georgia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3285FEF3" wp14:editId="59926CAB">
            <wp:simplePos x="0" y="0"/>
            <wp:positionH relativeFrom="column">
              <wp:posOffset>-499745</wp:posOffset>
            </wp:positionH>
            <wp:positionV relativeFrom="paragraph">
              <wp:posOffset>558800</wp:posOffset>
            </wp:positionV>
            <wp:extent cx="2154555" cy="1097280"/>
            <wp:effectExtent l="0" t="0" r="0" b="7620"/>
            <wp:wrapTight wrapText="bothSides">
              <wp:wrapPolygon edited="0">
                <wp:start x="4393" y="0"/>
                <wp:lineTo x="3247" y="6000"/>
                <wp:lineTo x="0" y="15375"/>
                <wp:lineTo x="0" y="16875"/>
                <wp:lineTo x="4393" y="18000"/>
                <wp:lineTo x="4393" y="21375"/>
                <wp:lineTo x="21390" y="21375"/>
                <wp:lineTo x="21390" y="10125"/>
                <wp:lineTo x="20626" y="6000"/>
                <wp:lineTo x="21199" y="0"/>
                <wp:lineTo x="4393" y="0"/>
              </wp:wrapPolygon>
            </wp:wrapTight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3C7"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Усі учасники заходу будуть забезпечені </w:t>
      </w:r>
      <w:r w:rsidR="00DA33C7" w:rsidRPr="00DA33C7">
        <w:rPr>
          <w:rFonts w:ascii="Century Schoolbook" w:hAnsi="Century Schoolbook"/>
          <w:noProof/>
          <w:sz w:val="30"/>
          <w:szCs w:val="30"/>
          <w:u w:val="single"/>
          <w:lang w:val="uk-UA" w:eastAsia="ru-RU"/>
        </w:rPr>
        <w:t>електронним збірником</w:t>
      </w:r>
      <w:r w:rsid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матеріалів конференції. </w:t>
      </w:r>
      <w:r w:rsidR="0065732B"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Збірник тез конференції буде виданий українсько-польським видавництвом </w:t>
      </w:r>
      <w:r w:rsidR="0065732B" w:rsidRPr="00DA33C7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>«Liha-Pres»</w:t>
      </w:r>
      <w:r w:rsidR="0065732B"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, яке входить до рейтингу книговидавців </w:t>
      </w:r>
      <w:hyperlink r:id="rId10" w:history="1">
        <w:r w:rsidR="0065732B" w:rsidRPr="00DA33C7">
          <w:rPr>
            <w:rStyle w:val="a9"/>
            <w:rFonts w:ascii="Century Schoolbook" w:hAnsi="Century Schoolbook"/>
            <w:noProof/>
            <w:color w:val="490B0B"/>
            <w:sz w:val="30"/>
            <w:szCs w:val="30"/>
            <w:lang w:val="uk-UA" w:eastAsia="ru-RU"/>
          </w:rPr>
          <w:t>SENSE</w:t>
        </w:r>
      </w:hyperlink>
      <w:r w:rsidR="0065732B"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>.</w:t>
      </w:r>
      <w:r w:rsidR="00F366E0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 xml:space="preserve"> Кожним тезам, включеним</w:t>
      </w:r>
      <w:r w:rsidR="0065732B" w:rsidRPr="00DA33C7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 xml:space="preserve"> до збірника тез конфере</w:t>
      </w:r>
      <w:r w:rsidR="00F366E0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>нції, буде присвоєно DOI, що дасть</w:t>
      </w:r>
      <w:r w:rsidR="0065732B" w:rsidRPr="00DA33C7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 xml:space="preserve"> змогу авторам знайти свою наукову працю на сайті </w:t>
      </w:r>
      <w:hyperlink r:id="rId11" w:history="1">
        <w:r w:rsidR="0065732B" w:rsidRPr="00DA33C7">
          <w:rPr>
            <w:rStyle w:val="a9"/>
            <w:rFonts w:ascii="Century Schoolbook" w:hAnsi="Century Schoolbook"/>
            <w:iCs/>
            <w:noProof/>
            <w:color w:val="490B0B"/>
            <w:sz w:val="30"/>
            <w:szCs w:val="30"/>
            <w:lang w:val="uk-UA" w:eastAsia="ru-RU"/>
          </w:rPr>
          <w:t>Open Ukrainian Citation Index (OUCI)</w:t>
        </w:r>
      </w:hyperlink>
      <w:r w:rsidR="0065732B" w:rsidRPr="00DA33C7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 xml:space="preserve">, </w:t>
      </w:r>
      <w:r w:rsidR="00F366E0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>розробленому</w:t>
      </w:r>
      <w:r w:rsidR="0065732B" w:rsidRPr="00DA33C7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 xml:space="preserve"> фахівцями Державної науково-технічної бібліотеки України за дорученням Колегії Міністерства освіти і науки України. Збірник тез конференції буде розміщений на відкритій платформі українсько-польського видавництва «Liha-Pres» </w:t>
      </w:r>
      <w:hyperlink r:id="rId12" w:history="1">
        <w:r w:rsidR="0065732B" w:rsidRPr="00DA33C7">
          <w:rPr>
            <w:rStyle w:val="a9"/>
            <w:rFonts w:ascii="Century Schoolbook" w:hAnsi="Century Schoolbook"/>
            <w:iCs/>
            <w:noProof/>
            <w:color w:val="490B0B"/>
            <w:sz w:val="30"/>
            <w:szCs w:val="30"/>
            <w:lang w:val="uk-UA" w:eastAsia="ru-RU"/>
          </w:rPr>
          <w:t>за цим посиланням</w:t>
        </w:r>
      </w:hyperlink>
      <w:r w:rsidR="009A4304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 xml:space="preserve"> </w:t>
      </w:r>
      <w:r w:rsidR="009A4304" w:rsidRPr="009A4304">
        <w:rPr>
          <w:rFonts w:ascii="Century Schoolbook" w:hAnsi="Century Schoolbook"/>
          <w:b/>
          <w:bCs/>
          <w:iCs/>
          <w:noProof/>
          <w:sz w:val="30"/>
          <w:szCs w:val="30"/>
          <w:lang w:val="uk-UA" w:eastAsia="ru-RU"/>
        </w:rPr>
        <w:t>після 25 жовтня 2024 року</w:t>
      </w:r>
      <w:r w:rsidR="009A4304">
        <w:rPr>
          <w:rFonts w:ascii="Century Schoolbook" w:hAnsi="Century Schoolbook"/>
          <w:iCs/>
          <w:noProof/>
          <w:sz w:val="30"/>
          <w:szCs w:val="30"/>
          <w:lang w:val="uk-UA" w:eastAsia="ru-RU"/>
        </w:rPr>
        <w:t>.</w:t>
      </w:r>
    </w:p>
    <w:p w14:paraId="0A179861" w14:textId="77777777" w:rsidR="00EC3968" w:rsidRDefault="0065732B" w:rsidP="00861504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DA33C7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Форма участі</w:t>
      </w:r>
      <w:r w:rsidRPr="00DA33C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Pr="00A96CE7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– </w:t>
      </w:r>
      <w:r w:rsidR="007475B4">
        <w:rPr>
          <w:rFonts w:ascii="Century Schoolbook" w:hAnsi="Century Schoolbook"/>
          <w:noProof/>
          <w:sz w:val="30"/>
          <w:szCs w:val="30"/>
          <w:lang w:val="uk-UA" w:eastAsia="ru-RU"/>
        </w:rPr>
        <w:t>заочна</w:t>
      </w:r>
      <w:r w:rsidR="00DA33C7">
        <w:rPr>
          <w:rFonts w:ascii="Century Schoolbook" w:hAnsi="Century Schoolbook"/>
          <w:noProof/>
          <w:sz w:val="30"/>
          <w:szCs w:val="30"/>
          <w:lang w:val="uk-UA" w:eastAsia="ru-RU"/>
        </w:rPr>
        <w:t>.</w:t>
      </w:r>
    </w:p>
    <w:p w14:paraId="463D6C9F" w14:textId="77777777" w:rsidR="00EC3968" w:rsidRPr="00EC3968" w:rsidRDefault="00DA33C7" w:rsidP="00F366E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="00F366E0">
        <w:rPr>
          <w:rFonts w:ascii="Century Schoolbook" w:hAnsi="Century Schoolbook"/>
          <w:noProof/>
          <w:sz w:val="30"/>
          <w:szCs w:val="30"/>
          <w:lang w:val="uk-UA" w:eastAsia="ru-RU"/>
        </w:rPr>
        <w:br w:type="page"/>
      </w:r>
    </w:p>
    <w:p w14:paraId="3D7CF01F" w14:textId="77777777" w:rsidR="007475B4" w:rsidRPr="007475B4" w:rsidRDefault="00861504" w:rsidP="007475B4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</w:pPr>
      <w:r w:rsidRPr="00861504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lastRenderedPageBreak/>
        <w:t>Організаційний комітет конференції</w:t>
      </w:r>
    </w:p>
    <w:p w14:paraId="6F3EC807" w14:textId="497E9181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Голова організаційного комітету</w:t>
      </w:r>
      <w:r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–</w:t>
      </w:r>
      <w:r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</w:t>
      </w: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Андрій БОРОВИК</w:t>
      </w:r>
      <w:r w:rsidRPr="009A4304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, 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кандидат юридичних наук, доцент, відмінник освіти України, віцепрезидент 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>і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з наукової роботи Науково-дослідного інституту публічного права (Україна).</w:t>
      </w:r>
    </w:p>
    <w:p w14:paraId="568CB857" w14:textId="77777777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Члени організаційного комітету:</w:t>
      </w:r>
    </w:p>
    <w:p w14:paraId="6F88CEEC" w14:textId="4F6D10D2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Лариса СОРОКА 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–</w:t>
      </w: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докторка юридичних наук, професорка, завідувачка  докторантурою і аспіратурою Науково-дослідного інституту публічного права (Україна);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</w:p>
    <w:p w14:paraId="6E773475" w14:textId="77777777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Ксенія КУРКОВА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– докторка юридичних наук, професорка, завідувачка відділу науково-правових експертиз та законопроєктних робіт Науково-дослідного інституту публічного права (Україна);</w:t>
      </w:r>
    </w:p>
    <w:p w14:paraId="6E246F1A" w14:textId="4725418D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Мар’яна ВЕРХОТУРОВА 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–</w:t>
      </w: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кандидатка історичних наук, професорка, завідувачка відділ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>у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організаційного забезпечення наукових проєктів і міжнародної діяльності Науково-дослідного інституту публічного права (Україна);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</w:p>
    <w:p w14:paraId="06C7295E" w14:textId="2DB7A3E4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 w:cstheme="minorHAnsi"/>
          <w:noProof/>
          <w:spacing w:val="-2"/>
          <w:sz w:val="30"/>
          <w:szCs w:val="30"/>
          <w:lang w:val="uk-UA" w:eastAsia="ru-RU"/>
        </w:rPr>
      </w:pPr>
      <w:r w:rsidRPr="009A4304">
        <w:rPr>
          <w:rFonts w:ascii="Century Schoolbook" w:hAnsi="Century Schoolbook" w:cstheme="minorHAnsi"/>
          <w:b/>
          <w:noProof/>
          <w:spacing w:val="-2"/>
          <w:sz w:val="30"/>
          <w:szCs w:val="30"/>
          <w:lang w:val="uk-UA" w:eastAsia="ru-RU"/>
        </w:rPr>
        <w:t>Олексій ДРОЗД</w:t>
      </w:r>
      <w:r w:rsidRPr="009A4304">
        <w:rPr>
          <w:rFonts w:ascii="Century Schoolbook" w:hAnsi="Century Schoolbook" w:cstheme="minorHAnsi"/>
          <w:noProof/>
          <w:spacing w:val="-2"/>
          <w:sz w:val="30"/>
          <w:szCs w:val="30"/>
          <w:lang w:val="uk-UA" w:eastAsia="ru-RU"/>
        </w:rPr>
        <w:t xml:space="preserve"> – доктор юридичних наук, професор, заслужений діяч науки і техніки України, начальник Департаменту організації забезпечення діяльності Бюро економічної безпеки України (Україна);</w:t>
      </w:r>
      <w:r w:rsidRPr="00B91F23">
        <w:rPr>
          <w:rFonts w:ascii="Century Schoolbook" w:hAnsi="Century Schoolbook" w:cstheme="minorHAnsi"/>
          <w:noProof/>
          <w:spacing w:val="-2"/>
          <w:sz w:val="30"/>
          <w:szCs w:val="30"/>
          <w:lang w:val="uk-UA" w:eastAsia="ru-RU"/>
        </w:rPr>
        <w:t xml:space="preserve"> </w:t>
      </w:r>
    </w:p>
    <w:p w14:paraId="218AA470" w14:textId="449BF29F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Євген СОБОЛЬ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– доктор юридичних наук, професор, заслужений діяч науки і техніки України, ректор Центральноукраїнського державного університету імені Володимира Винниченка (Україна);</w:t>
      </w:r>
    </w:p>
    <w:p w14:paraId="5ED31362" w14:textId="25875FD2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Олег ДУБИНСЬКИЙ 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–</w:t>
      </w: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доктор юридичних наук, професор, заслужений працівник освіти України, проректор 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>і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з науково-педагогічної роботи, економічних, юридичних та соціальних питань Національного університету кораблебудування імені адмірала Макарова (Україна);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</w:p>
    <w:p w14:paraId="629B875E" w14:textId="7E62F44E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 w:cstheme="minorHAnsi"/>
          <w:noProof/>
          <w:spacing w:val="-2"/>
          <w:sz w:val="30"/>
          <w:szCs w:val="30"/>
          <w:lang w:val="uk-UA" w:eastAsia="ru-RU"/>
        </w:rPr>
      </w:pPr>
      <w:r w:rsidRPr="009A4304">
        <w:rPr>
          <w:rFonts w:ascii="Century Schoolbook" w:hAnsi="Century Schoolbook" w:cstheme="minorHAnsi"/>
          <w:b/>
          <w:noProof/>
          <w:spacing w:val="-2"/>
          <w:sz w:val="30"/>
          <w:szCs w:val="30"/>
          <w:lang w:val="uk-UA" w:eastAsia="ru-RU"/>
        </w:rPr>
        <w:t>Михайло ВІХЛЯЄВ</w:t>
      </w:r>
      <w:r w:rsidRPr="009A4304">
        <w:rPr>
          <w:rFonts w:ascii="Century Schoolbook" w:hAnsi="Century Schoolbook" w:cstheme="minorHAnsi"/>
          <w:noProof/>
          <w:spacing w:val="-2"/>
          <w:sz w:val="30"/>
          <w:szCs w:val="30"/>
          <w:lang w:val="uk-UA" w:eastAsia="ru-RU"/>
        </w:rPr>
        <w:t xml:space="preserve"> – доктор юридичних наук, професор, директор Центру українсько-європейського наукового співробітництва (Україна);</w:t>
      </w:r>
      <w:r w:rsidR="00B91F23" w:rsidRPr="00B91F23">
        <w:rPr>
          <w:rFonts w:ascii="Century Schoolbook" w:hAnsi="Century Schoolbook" w:cstheme="minorHAnsi"/>
          <w:noProof/>
          <w:spacing w:val="-2"/>
          <w:sz w:val="30"/>
          <w:szCs w:val="30"/>
          <w:lang w:val="uk-UA" w:eastAsia="ru-RU"/>
        </w:rPr>
        <w:t xml:space="preserve"> </w:t>
      </w:r>
    </w:p>
    <w:p w14:paraId="03A50927" w14:textId="7342C18D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 w:cstheme="minorHAnsi"/>
          <w:b/>
          <w:noProof/>
          <w:sz w:val="30"/>
          <w:szCs w:val="30"/>
          <w:lang w:val="uk-UA" w:eastAsia="ru-RU"/>
        </w:rPr>
        <w:t xml:space="preserve">Іван БОГАТИРЬОВ </w:t>
      </w:r>
      <w:r w:rsidR="00B91F23" w:rsidRPr="009A4304"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  <w:t>–</w:t>
      </w:r>
      <w:r w:rsidRPr="009A4304">
        <w:rPr>
          <w:rFonts w:ascii="Century Schoolbook" w:hAnsi="Century Schoolbook" w:cstheme="minorHAnsi"/>
          <w:b/>
          <w:noProof/>
          <w:sz w:val="30"/>
          <w:szCs w:val="30"/>
          <w:lang w:val="uk-UA" w:eastAsia="ru-RU"/>
        </w:rPr>
        <w:t xml:space="preserve"> </w:t>
      </w:r>
      <w:r w:rsidRPr="009A4304"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  <w:t>доктор юридичних наук, професор, заслужений діяч науки і техніки України, професор кафедри права та правоохоронної діяльності Державного університету «Житомирська політехніка» (Україна)</w:t>
      </w:r>
      <w:r w:rsidR="00B91F23" w:rsidRPr="00B91F23"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  <w:t>;</w:t>
      </w:r>
    </w:p>
    <w:p w14:paraId="6D5CD523" w14:textId="3165CA69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Андрій ГОЛОВАЧ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– доктор юридичних наук, професор, заслужений юрист України, академік Національної академії наук вищої освіти</w:t>
      </w:r>
      <w:r w:rsidR="00B91F23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України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, директор </w:t>
      </w:r>
      <w:r w:rsidR="00B91F23">
        <w:rPr>
          <w:rFonts w:ascii="Century Schoolbook" w:hAnsi="Century Schoolbook"/>
          <w:noProof/>
          <w:sz w:val="30"/>
          <w:szCs w:val="30"/>
          <w:lang w:val="uk-UA" w:eastAsia="ru-RU"/>
        </w:rPr>
        <w:t>І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нституту права Донецького університету економіки та права (Україна);</w:t>
      </w:r>
    </w:p>
    <w:p w14:paraId="0EFAB43C" w14:textId="77777777" w:rsidR="000514F0" w:rsidRDefault="000514F0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</w:p>
    <w:p w14:paraId="502DADC6" w14:textId="77777777" w:rsidR="000514F0" w:rsidRDefault="000514F0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</w:p>
    <w:p w14:paraId="1D6993DB" w14:textId="42E1169F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Михайло КЕЛЬМАН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="00B91F23"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–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доктор юридичних наук, професор, заслужений діяч науки і техніки України, професор кафедри теорії права та конституціоналізму Національного університету «Львівська політехніка»</w:t>
      </w:r>
      <w:r w:rsidR="00B91F23" w:rsidRPr="00B91F23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="00B91F23"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(Україна);</w:t>
      </w:r>
      <w:r w:rsidR="00B91F23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</w:p>
    <w:p w14:paraId="765A0103" w14:textId="146F8295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Валерій БУЖОР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– доктор юридичних наук, професор, </w:t>
      </w:r>
      <w:r w:rsidR="00B91F23" w:rsidRPr="00B91F23">
        <w:rPr>
          <w:rFonts w:ascii="Century Schoolbook" w:hAnsi="Century Schoolbook"/>
          <w:noProof/>
          <w:sz w:val="30"/>
          <w:szCs w:val="30"/>
          <w:lang w:val="uk-UA" w:eastAsia="ru-RU"/>
        </w:rPr>
        <w:t>почесний президент</w:t>
      </w:r>
      <w:r w:rsidR="00B91F23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Інституту кримінального права та прикладної кримінології (Республіки Молдова);</w:t>
      </w:r>
      <w:r w:rsidR="00B91F23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</w:p>
    <w:p w14:paraId="75E5C2BA" w14:textId="2159B6BC" w:rsidR="009A4304" w:rsidRPr="009A430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Властиміл ВІЦЕН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– доктор права, професор, ректор Університету політичних та соціальних наук (</w:t>
      </w:r>
      <w:r w:rsidR="00B91F23" w:rsidRPr="00B91F23">
        <w:rPr>
          <w:rFonts w:ascii="Century Schoolbook" w:hAnsi="Century Schoolbook"/>
          <w:noProof/>
          <w:sz w:val="30"/>
          <w:szCs w:val="30"/>
          <w:lang w:val="uk-UA" w:eastAsia="ru-RU"/>
        </w:rPr>
        <w:t>Чеська Республіка</w:t>
      </w:r>
      <w:r w:rsidRPr="009A4304">
        <w:rPr>
          <w:rFonts w:ascii="Century Schoolbook" w:hAnsi="Century Schoolbook"/>
          <w:noProof/>
          <w:sz w:val="30"/>
          <w:szCs w:val="30"/>
          <w:lang w:val="uk-UA" w:eastAsia="ru-RU"/>
        </w:rPr>
        <w:t>).</w:t>
      </w:r>
    </w:p>
    <w:p w14:paraId="62C002A9" w14:textId="77777777" w:rsidR="009A4304" w:rsidRPr="00837A64" w:rsidRDefault="009A430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</w:p>
    <w:p w14:paraId="2F05F84C" w14:textId="77777777" w:rsidR="00061951" w:rsidRPr="00061951" w:rsidRDefault="00061951" w:rsidP="000514F0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</w:pPr>
      <w:r w:rsidRPr="00061951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>Порядок подачі матеріалів</w:t>
      </w:r>
    </w:p>
    <w:p w14:paraId="131343EB" w14:textId="45F803E2" w:rsidR="00A7367E" w:rsidRDefault="00061951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061951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Особи, зацікавлені взяти участь у роботі конференції, мають зробити такі дії </w:t>
      </w:r>
      <w:r w:rsidR="007475B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до 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3</w:t>
      </w:r>
      <w:r w:rsidR="007475B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вересня </w:t>
      </w:r>
      <w:r w:rsidR="007475B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2024</w:t>
      </w:r>
      <w:r w:rsidRPr="00061951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року (включно)</w:t>
      </w:r>
      <w:r w:rsidRPr="00061951">
        <w:rPr>
          <w:rFonts w:ascii="Century Schoolbook" w:hAnsi="Century Schoolbook"/>
          <w:noProof/>
          <w:sz w:val="30"/>
          <w:szCs w:val="30"/>
          <w:lang w:val="uk-UA" w:eastAsia="ru-RU"/>
        </w:rPr>
        <w:t>:</w:t>
      </w:r>
    </w:p>
    <w:p w14:paraId="65214CB6" w14:textId="33AEC96B" w:rsidR="007475B4" w:rsidRPr="007475B4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1. </w:t>
      </w:r>
      <w:r w:rsidRPr="009A4304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заповнити заявку</w:t>
      </w:r>
      <w:r w:rsidRPr="007475B4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 xml:space="preserve"> 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та надіслати на електронну адресу</w:t>
      </w:r>
      <w:r w:rsidRPr="007475B4">
        <w:rPr>
          <w:rFonts w:ascii="Century Schoolbook" w:hAnsi="Century Schoolbook"/>
          <w:noProof/>
          <w:sz w:val="30"/>
          <w:szCs w:val="30"/>
          <w:lang w:eastAsia="ru-RU"/>
        </w:rPr>
        <w:t xml:space="preserve"> </w:t>
      </w:r>
      <w:hyperlink r:id="rId13" w:history="1">
        <w:r w:rsidRPr="00A7367E">
          <w:rPr>
            <w:rStyle w:val="a9"/>
            <w:rFonts w:ascii="Century Schoolbook" w:hAnsi="Century Schoolbook"/>
            <w:b/>
            <w:noProof/>
            <w:color w:val="490B0B"/>
            <w:sz w:val="30"/>
            <w:szCs w:val="30"/>
            <w:lang w:val="uk-UA" w:eastAsia="ru-RU"/>
          </w:rPr>
          <w:t>law@cuesc.org.ua</w:t>
        </w:r>
      </w:hyperlink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тези доповіді;</w:t>
      </w:r>
    </w:p>
    <w:p w14:paraId="4988C0C0" w14:textId="77777777" w:rsidR="007475B4" w:rsidRPr="007475B4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2. після отримання від оргкомітету реквізитів надіслати електронну копію квитанції як підтвердження сплати організаційного внеску.</w:t>
      </w:r>
    </w:p>
    <w:p w14:paraId="1E576F67" w14:textId="77777777" w:rsidR="007475B4" w:rsidRPr="007475B4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Назва файлу повинна відповідати прізвищу першого доповідача. Наприклад: Шевченко_Тези, Шевченко_Внесок.</w:t>
      </w:r>
    </w:p>
    <w:p w14:paraId="1B597A3E" w14:textId="1A2D18A1" w:rsidR="007475B4" w:rsidRPr="007475B4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Тема листа:</w:t>
      </w:r>
      <w:r w:rsidRPr="007475B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НА КОНФЕРЕНЦІЮ </w:t>
      </w:r>
      <w:r w:rsidR="009A4304" w:rsidRPr="007475B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З </w:t>
      </w:r>
      <w:r w:rsidR="009A4304"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КОРУПЦІЙН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ИХ</w:t>
      </w:r>
      <w:r w:rsidR="009A4304" w:rsidRP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 РИЗИК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ІВ</w:t>
      </w:r>
      <w:r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.</w:t>
      </w:r>
    </w:p>
    <w:p w14:paraId="52B35C5D" w14:textId="77777777" w:rsidR="007475B4" w:rsidRDefault="007475B4" w:rsidP="000514F0">
      <w:pPr>
        <w:spacing w:line="240" w:lineRule="auto"/>
        <w:ind w:left="-851"/>
        <w:contextualSpacing/>
        <w:jc w:val="center"/>
        <w:rPr>
          <w:rFonts w:ascii="Century Schoolbook" w:hAnsi="Century Schoolbook"/>
          <w:noProof/>
          <w:sz w:val="30"/>
          <w:szCs w:val="30"/>
          <w:lang w:val="uk-UA" w:eastAsia="ru-RU"/>
        </w:rPr>
      </w:pPr>
    </w:p>
    <w:p w14:paraId="45EB2C55" w14:textId="77777777" w:rsidR="007475B4" w:rsidRPr="00061951" w:rsidRDefault="007475B4" w:rsidP="000514F0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>Організаційний внесок</w:t>
      </w:r>
    </w:p>
    <w:p w14:paraId="6A109CD5" w14:textId="303226D3" w:rsidR="007475B4" w:rsidRPr="007475B4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1. Розмір організаційного становить </w:t>
      </w:r>
      <w:r w:rsidR="00CC6FD2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2</w:t>
      </w:r>
      <w:r w:rsidR="009A4304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0</w:t>
      </w:r>
      <w:r w:rsidRPr="007475B4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0 грн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. Внесок покриває витрати, пов’язані з виготовленням сертифікатів, формуванням і опублік</w:t>
      </w:r>
      <w:r w:rsidR="00CC6FD2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уванням збірників тез доповідей в електронному вигляді. </w:t>
      </w:r>
    </w:p>
    <w:p w14:paraId="1A5D7D0F" w14:textId="77777777" w:rsidR="007475B4" w:rsidRPr="000514F0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</w:pPr>
      <w:r w:rsidRPr="000514F0"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  <w:t xml:space="preserve">2. </w:t>
      </w:r>
      <w:r w:rsidR="00CC6FD2" w:rsidRPr="000514F0"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  <w:t xml:space="preserve">За бажанням учасник може замовити друкований примірник збірника та сертифікату, вартість яких сплачується додатково у сумі </w:t>
      </w:r>
      <w:r w:rsidR="00CC6FD2" w:rsidRPr="000514F0">
        <w:rPr>
          <w:rFonts w:ascii="Century Schoolbook" w:hAnsi="Century Schoolbook" w:cstheme="minorHAnsi"/>
          <w:b/>
          <w:noProof/>
          <w:sz w:val="30"/>
          <w:szCs w:val="30"/>
          <w:lang w:val="uk-UA" w:eastAsia="ru-RU"/>
        </w:rPr>
        <w:t>500 грн.</w:t>
      </w:r>
      <w:r w:rsidR="00CC6FD2" w:rsidRPr="000514F0">
        <w:rPr>
          <w:rFonts w:ascii="Century Schoolbook" w:hAnsi="Century Schoolbook" w:cstheme="minorHAnsi"/>
          <w:noProof/>
          <w:sz w:val="30"/>
          <w:szCs w:val="30"/>
          <w:lang w:val="uk-UA" w:eastAsia="ru-RU"/>
        </w:rPr>
        <w:t xml:space="preserve"> </w:t>
      </w:r>
    </w:p>
    <w:p w14:paraId="0F936E96" w14:textId="3116FB58" w:rsidR="007475B4" w:rsidRDefault="007475B4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3. </w:t>
      </w:r>
      <w:r w:rsidR="00CC6FD2">
        <w:rPr>
          <w:rFonts w:ascii="Century Schoolbook" w:hAnsi="Century Schoolbook"/>
          <w:noProof/>
          <w:sz w:val="30"/>
          <w:szCs w:val="30"/>
          <w:lang w:val="uk-UA" w:eastAsia="ru-RU"/>
        </w:rPr>
        <w:t>Електронні з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бірники тез конференції та сертифікати будуть направлені </w:t>
      </w:r>
      <w:r w:rsidRPr="007475B4">
        <w:rPr>
          <w:rFonts w:ascii="Century Schoolbook" w:hAnsi="Century Schoolbook"/>
          <w:noProof/>
          <w:sz w:val="30"/>
          <w:szCs w:val="30"/>
          <w:u w:val="single"/>
          <w:lang w:val="uk-UA" w:eastAsia="ru-RU"/>
        </w:rPr>
        <w:t>на електронну адресу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учасників, вказану в заявках, 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25</w:t>
      </w:r>
      <w:r w:rsidR="00CC6FD2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 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жовтня </w:t>
      </w:r>
      <w:r w:rsidRPr="007475B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2024 року</w:t>
      </w:r>
      <w:r w:rsidRPr="007475B4">
        <w:rPr>
          <w:rFonts w:ascii="Century Schoolbook" w:hAnsi="Century Schoolbook"/>
          <w:noProof/>
          <w:sz w:val="30"/>
          <w:szCs w:val="30"/>
          <w:lang w:val="uk-UA" w:eastAsia="ru-RU"/>
        </w:rPr>
        <w:t>.</w:t>
      </w:r>
    </w:p>
    <w:p w14:paraId="26062492" w14:textId="7F73E04E" w:rsidR="00CC6FD2" w:rsidRPr="007475B4" w:rsidRDefault="00CC6FD2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noProof/>
          <w:sz w:val="30"/>
          <w:szCs w:val="30"/>
          <w:lang w:val="uk-UA" w:eastAsia="ru-RU"/>
        </w:rPr>
        <w:t>4. Друковані з</w:t>
      </w:r>
      <w:r w:rsidRPr="00CC6FD2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бірники тез конференції та сертифікати будуть направлені на 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поштову </w:t>
      </w:r>
      <w:r w:rsidRPr="00CC6FD2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адресу 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учасників, вказану в заявках, </w:t>
      </w:r>
      <w:r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після 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8 </w:t>
      </w:r>
      <w:r w:rsidRPr="00CC6FD2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л</w:t>
      </w:r>
      <w:r w:rsidR="009A4304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 xml:space="preserve">истопада </w:t>
      </w:r>
      <w:r w:rsidRPr="00CC6FD2">
        <w:rPr>
          <w:rFonts w:ascii="Century Schoolbook" w:hAnsi="Century Schoolbook"/>
          <w:b/>
          <w:noProof/>
          <w:sz w:val="30"/>
          <w:szCs w:val="30"/>
          <w:lang w:val="uk-UA" w:eastAsia="ru-RU"/>
        </w:rPr>
        <w:t>2024 року</w:t>
      </w:r>
      <w:r w:rsidRPr="00CC6FD2">
        <w:rPr>
          <w:rFonts w:ascii="Century Schoolbook" w:hAnsi="Century Schoolbook"/>
          <w:noProof/>
          <w:sz w:val="30"/>
          <w:szCs w:val="30"/>
          <w:lang w:val="uk-UA" w:eastAsia="ru-RU"/>
        </w:rPr>
        <w:t>.</w:t>
      </w:r>
    </w:p>
    <w:p w14:paraId="54B5B1BB" w14:textId="77777777" w:rsidR="00CC6FD2" w:rsidRDefault="00CC6FD2" w:rsidP="000514F0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</w:pPr>
    </w:p>
    <w:p w14:paraId="597031B7" w14:textId="77777777" w:rsidR="00CC6FD2" w:rsidRPr="00EC3968" w:rsidRDefault="00CC6FD2" w:rsidP="000514F0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>Академічна доброчесність</w:t>
      </w:r>
    </w:p>
    <w:p w14:paraId="40303111" w14:textId="4F85ECC1" w:rsidR="00CC6FD2" w:rsidRPr="00EC3968" w:rsidRDefault="00CC6FD2" w:rsidP="000514F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Організаційний комітет конференції забезпечує анонімне якісне рецензування кожних тез доповіді. Усі подані тези доповідей перевіряються на наявність плагіату за допомогою програмного забезпечення </w:t>
      </w:r>
      <w:hyperlink r:id="rId14" w:history="1">
        <w:r w:rsidRPr="00EC3968">
          <w:rPr>
            <w:rStyle w:val="a9"/>
            <w:rFonts w:ascii="Century Schoolbook" w:hAnsi="Century Schoolbook"/>
            <w:bCs/>
            <w:noProof/>
            <w:color w:val="490B0B"/>
            <w:sz w:val="30"/>
            <w:szCs w:val="30"/>
            <w:lang w:val="uk-UA" w:eastAsia="ru-RU"/>
          </w:rPr>
          <w:t>StrikePlagiarism.com</w:t>
        </w:r>
      </w:hyperlink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 від польської компанії </w:t>
      </w:r>
      <w:hyperlink r:id="rId15" w:history="1">
        <w:r w:rsidRPr="00EC3968">
          <w:rPr>
            <w:rStyle w:val="a9"/>
            <w:rFonts w:ascii="Century Schoolbook" w:hAnsi="Century Schoolbook"/>
            <w:bCs/>
            <w:noProof/>
            <w:color w:val="490B0B"/>
            <w:sz w:val="30"/>
            <w:szCs w:val="30"/>
            <w:lang w:val="uk-UA" w:eastAsia="ru-RU"/>
          </w:rPr>
          <w:t>Plagiat.pl</w:t>
        </w:r>
      </w:hyperlink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.</w:t>
      </w:r>
    </w:p>
    <w:p w14:paraId="413778DA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</w:pPr>
      <w:r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 xml:space="preserve">Заборона використання </w:t>
      </w:r>
      <w:r w:rsidRPr="00EC3968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>наукових праць країни-окупанта</w:t>
      </w:r>
    </w:p>
    <w:p w14:paraId="155BC333" w14:textId="77777777" w:rsidR="000514F0" w:rsidRDefault="00CC6FD2" w:rsidP="00CC6FD2">
      <w:pPr>
        <w:spacing w:line="240" w:lineRule="auto"/>
        <w:ind w:left="-851" w:firstLine="284"/>
        <w:contextualSpacing/>
        <w:jc w:val="both"/>
        <w:rPr>
          <w:lang w:val="uk-UA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Звертаємо увагу авторів на те, що тези доповідей приймаються виключно українською, англійською</w:t>
      </w:r>
      <w:r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, румунською та словацькою </w:t>
      </w: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мовами! Забороняється цитування в тексті та внесення до бібліографічних списків тих джерел, які опубліковані російською мовою в будь-якій країні, а також джерел іншими мовами, якщо вони опубліковані на території росії та білорусі.</w:t>
      </w:r>
      <w:r w:rsidRPr="00EC3968">
        <w:rPr>
          <w:lang w:val="uk-UA"/>
        </w:rPr>
        <w:t xml:space="preserve"> </w:t>
      </w:r>
    </w:p>
    <w:p w14:paraId="7872A04C" w14:textId="77777777" w:rsidR="000514F0" w:rsidRDefault="000514F0" w:rsidP="00CC6FD2">
      <w:pPr>
        <w:spacing w:line="240" w:lineRule="auto"/>
        <w:ind w:left="-851" w:firstLine="284"/>
        <w:contextualSpacing/>
        <w:jc w:val="both"/>
        <w:rPr>
          <w:lang w:val="uk-UA"/>
        </w:rPr>
      </w:pPr>
    </w:p>
    <w:p w14:paraId="6A081022" w14:textId="77777777" w:rsidR="00EC3968" w:rsidRPr="00EC3968" w:rsidRDefault="00EC3968" w:rsidP="00EC3968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noProof/>
          <w:color w:val="490B0B"/>
          <w:sz w:val="30"/>
          <w:szCs w:val="30"/>
          <w:lang w:val="uk-UA" w:eastAsia="ru-RU"/>
        </w:rPr>
        <w:t>Вимоги до оформлення тез доповідей</w:t>
      </w:r>
    </w:p>
    <w:p w14:paraId="525FD1C6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Назва доповіді посередині рядка (прописними літе</w:t>
      </w:r>
      <w:r w:rsidR="002F7658">
        <w:rPr>
          <w:rFonts w:ascii="Century Schoolbook" w:hAnsi="Century Schoolbook"/>
          <w:noProof/>
          <w:sz w:val="30"/>
          <w:szCs w:val="30"/>
          <w:lang w:val="uk-UA" w:eastAsia="ru-RU"/>
        </w:rPr>
        <w:t>рами, шрифт Times New Roman № 14</w:t>
      </w: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, жирний).</w:t>
      </w:r>
    </w:p>
    <w:p w14:paraId="40FF8893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Нижче, через один інтервал, по центру – прізвище, ім’я по-батькові автора, науковий ступінь, вчене звання (у разі наявності)</w:t>
      </w:r>
      <w:r w:rsidR="002F7658">
        <w:rPr>
          <w:rFonts w:ascii="Century Schoolbook" w:hAnsi="Century Schoolbook"/>
          <w:noProof/>
          <w:sz w:val="30"/>
          <w:szCs w:val="30"/>
          <w:lang w:val="uk-UA" w:eastAsia="ru-RU"/>
        </w:rPr>
        <w:t>,</w:t>
      </w: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посада, кафедра, повна назва установи, де навчається або працює автор, місто, країна; шрифт Times New Roman № 14.</w:t>
      </w:r>
    </w:p>
    <w:p w14:paraId="26273B9B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Через один інтервал текст тез, який повинен відповідати таким вимогам: формат А-4, поля: верхнє, нижнє, ліве, праве – 2 см, шрифт Times New Roman № 14, міжрядковий інтервал – 1,5.</w:t>
      </w:r>
    </w:p>
    <w:p w14:paraId="4A2678BB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Список використаних джерел (без повторів) оформлюється в кінц</w:t>
      </w:r>
      <w:r w:rsidR="00F366E0">
        <w:rPr>
          <w:rFonts w:ascii="Century Schoolbook" w:hAnsi="Century Schoolbook"/>
          <w:noProof/>
          <w:sz w:val="30"/>
          <w:szCs w:val="30"/>
          <w:lang w:val="uk-UA" w:eastAsia="ru-RU"/>
        </w:rPr>
        <w:t>і тексту під назвою «Література</w:t>
      </w: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» з 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>урахуванням розробленого в 2015 </w:t>
      </w: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році Національного стандарту України </w:t>
      </w:r>
      <w:hyperlink r:id="rId16" w:history="1">
        <w:r w:rsidRPr="00EC3968">
          <w:rPr>
            <w:rStyle w:val="a9"/>
            <w:rFonts w:ascii="Century Schoolbook" w:hAnsi="Century Schoolbook"/>
            <w:noProof/>
            <w:color w:val="490B0B"/>
            <w:sz w:val="30"/>
            <w:szCs w:val="30"/>
            <w:lang w:val="uk-UA" w:eastAsia="ru-RU"/>
          </w:rPr>
          <w:t>ДСТУ 8302:2015 «Інформація та документація. Бібліографічне посилання. Загальні положення та правила складання»</w:t>
        </w:r>
      </w:hyperlink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. У тексті виноски позначаються квадратними дужками із вказівкою в них порядкового номера джерела за списком та через кому – номера сторінки (сторінок), наприклад: [7, с. 16].</w:t>
      </w:r>
    </w:p>
    <w:p w14:paraId="40F28C74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>Обсяг тексту: до 5 сторінок зі списком використаних джерел.</w:t>
      </w:r>
    </w:p>
    <w:p w14:paraId="340314E9" w14:textId="10C51B8D" w:rsid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Мова конференції:</w:t>
      </w: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українська, англійська, 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>румунська,</w:t>
      </w:r>
      <w:r w:rsidR="00CC6FD2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="00326238">
        <w:rPr>
          <w:rFonts w:ascii="Century Schoolbook" w:hAnsi="Century Schoolbook"/>
          <w:noProof/>
          <w:sz w:val="30"/>
          <w:szCs w:val="30"/>
          <w:lang w:val="uk-UA" w:eastAsia="ru-RU"/>
        </w:rPr>
        <w:t>чеська</w:t>
      </w:r>
      <w:r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. </w:t>
      </w:r>
    </w:p>
    <w:p w14:paraId="7545EF28" w14:textId="77777777" w:rsid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Зверніть увагу, що </w:t>
      </w: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максимальна кількість співавторів</w:t>
      </w:r>
      <w:r w:rsidRPr="00EC3968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– 3 особи.</w:t>
      </w:r>
    </w:p>
    <w:p w14:paraId="16F4BA6F" w14:textId="77777777" w:rsidR="00EC3968" w:rsidRDefault="00EC3968" w:rsidP="00CC6FD2">
      <w:pPr>
        <w:spacing w:line="240" w:lineRule="auto"/>
        <w:contextualSpacing/>
        <w:jc w:val="both"/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</w:pPr>
    </w:p>
    <w:p w14:paraId="45A0F330" w14:textId="77777777" w:rsidR="00EC3968" w:rsidRDefault="00EC3968" w:rsidP="00EC3968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color w:val="490B0B"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color w:val="490B0B"/>
          <w:sz w:val="30"/>
          <w:szCs w:val="30"/>
          <w:lang w:val="uk-UA" w:eastAsia="ru-RU"/>
        </w:rPr>
        <w:t>Контакти</w:t>
      </w:r>
    </w:p>
    <w:p w14:paraId="4A9E617D" w14:textId="77777777" w:rsidR="00EC3968" w:rsidRPr="00EC3968" w:rsidRDefault="00EC3968" w:rsidP="00EC3968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color w:val="490B0B"/>
          <w:sz w:val="20"/>
          <w:szCs w:val="20"/>
          <w:lang w:val="uk-UA" w:eastAsia="ru-RU"/>
        </w:rPr>
      </w:pPr>
    </w:p>
    <w:p w14:paraId="390EC536" w14:textId="77777777" w:rsidR="00EC3968" w:rsidRPr="00EC3968" w:rsidRDefault="00EC3968" w:rsidP="00EC3968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color w:val="490B0B"/>
          <w:sz w:val="30"/>
          <w:szCs w:val="30"/>
          <w:u w:val="single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Центр українсько-європейського наукового співробітництва</w:t>
      </w:r>
    </w:p>
    <w:p w14:paraId="06B0896E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sz w:val="20"/>
          <w:szCs w:val="20"/>
          <w:lang w:val="uk-UA" w:eastAsia="ru-RU"/>
        </w:rPr>
      </w:pPr>
    </w:p>
    <w:p w14:paraId="3D94E826" w14:textId="31ACF5BC" w:rsidR="00EC3968" w:rsidRPr="00BA1910" w:rsidRDefault="00EC3968" w:rsidP="00BA1910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88960" behindDoc="0" locked="0" layoutInCell="1" allowOverlap="1" wp14:anchorId="615FC565" wp14:editId="667DA9D3">
            <wp:simplePos x="0" y="0"/>
            <wp:positionH relativeFrom="column">
              <wp:posOffset>4695825</wp:posOffset>
            </wp:positionH>
            <wp:positionV relativeFrom="paragraph">
              <wp:posOffset>5080</wp:posOffset>
            </wp:positionV>
            <wp:extent cx="1242695" cy="124269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Контактна особа –</w:t>
      </w:r>
      <w:r w:rsidR="00F47072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 </w:t>
      </w: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 xml:space="preserve">Тетяна </w:t>
      </w:r>
      <w:r w:rsidR="00F47072"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Тютюнник</w:t>
      </w:r>
      <w:r w:rsidR="000514F0" w:rsidRPr="000514F0">
        <w:rPr>
          <w:rFonts w:ascii="Century Schoolbook" w:hAnsi="Century Schoolbook"/>
          <w:noProof/>
          <w:sz w:val="30"/>
          <w:szCs w:val="30"/>
          <w:lang w:val="uk-UA" w:eastAsia="ru-RU"/>
        </w:rPr>
        <w:t>,</w:t>
      </w:r>
      <w:r w:rsidRPr="000514F0">
        <w:rPr>
          <w:rFonts w:ascii="Century Schoolbook" w:hAnsi="Century Schoolbook"/>
          <w:noProof/>
          <w:sz w:val="30"/>
          <w:szCs w:val="30"/>
          <w:lang w:val="uk-UA" w:eastAsia="ru-RU"/>
        </w:rPr>
        <w:t xml:space="preserve"> </w:t>
      </w: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координаторка</w:t>
      </w:r>
      <w:r w:rsidR="00CC6FD2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 конференції</w:t>
      </w:r>
      <w:r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. </w:t>
      </w:r>
    </w:p>
    <w:p w14:paraId="149AD392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Телефон: </w:t>
      </w: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+38 (068) 473 07 28</w:t>
      </w:r>
    </w:p>
    <w:p w14:paraId="12B352BF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E-mail:</w:t>
      </w: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 </w:t>
      </w:r>
      <w:hyperlink r:id="rId18" w:history="1">
        <w:r w:rsidRPr="00EC3968">
          <w:rPr>
            <w:rStyle w:val="a9"/>
            <w:rFonts w:ascii="Century Schoolbook" w:hAnsi="Century Schoolbook"/>
            <w:bCs/>
            <w:noProof/>
            <w:color w:val="490B0B"/>
            <w:sz w:val="30"/>
            <w:szCs w:val="30"/>
            <w:lang w:val="uk-UA" w:eastAsia="ru-RU"/>
          </w:rPr>
          <w:t>law@cuesc.org.ua</w:t>
        </w:r>
      </w:hyperlink>
    </w:p>
    <w:p w14:paraId="047A208A" w14:textId="5EFCAF0F" w:rsidR="00EC3968" w:rsidRPr="00EC3968" w:rsidRDefault="000514F0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color w:val="490B0B"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87936" behindDoc="1" locked="0" layoutInCell="1" allowOverlap="1" wp14:anchorId="40843E80" wp14:editId="5623A1F2">
            <wp:simplePos x="0" y="0"/>
            <wp:positionH relativeFrom="column">
              <wp:posOffset>3611245</wp:posOffset>
            </wp:positionH>
            <wp:positionV relativeFrom="paragraph">
              <wp:posOffset>6350</wp:posOffset>
            </wp:positionV>
            <wp:extent cx="2315210" cy="1174115"/>
            <wp:effectExtent l="0" t="0" r="8890" b="6985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968"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Офіційний сайт:</w:t>
      </w:r>
      <w:r w:rsidR="00EC3968"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 </w:t>
      </w:r>
      <w:hyperlink r:id="rId20" w:history="1">
        <w:r w:rsidR="00EC3968" w:rsidRPr="00EC3968">
          <w:rPr>
            <w:rStyle w:val="a9"/>
            <w:rFonts w:ascii="Century Schoolbook" w:hAnsi="Century Schoolbook"/>
            <w:bCs/>
            <w:noProof/>
            <w:color w:val="490B0B"/>
            <w:sz w:val="30"/>
            <w:szCs w:val="30"/>
            <w:lang w:val="uk-UA" w:eastAsia="ru-RU"/>
          </w:rPr>
          <w:t>cuesc.org.ua</w:t>
        </w:r>
      </w:hyperlink>
      <w:r w:rsidR="00EC3968" w:rsidRPr="00EC3968">
        <w:rPr>
          <w:rFonts w:ascii="Century Schoolbook" w:hAnsi="Century Schoolbook"/>
          <w:bCs/>
          <w:noProof/>
          <w:color w:val="490B0B"/>
          <w:sz w:val="30"/>
          <w:szCs w:val="30"/>
          <w:lang w:val="uk-UA" w:eastAsia="ru-RU"/>
        </w:rPr>
        <w:t xml:space="preserve"> </w:t>
      </w:r>
    </w:p>
    <w:p w14:paraId="5C3EF59E" w14:textId="462044D0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color w:val="490B0B"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 xml:space="preserve">Facebook: </w:t>
      </w:r>
      <w:hyperlink r:id="rId21" w:history="1">
        <w:r w:rsidRPr="00EC3968">
          <w:rPr>
            <w:rStyle w:val="a9"/>
            <w:rFonts w:ascii="Century Schoolbook" w:hAnsi="Century Schoolbook"/>
            <w:bCs/>
            <w:noProof/>
            <w:color w:val="490B0B"/>
            <w:sz w:val="30"/>
            <w:szCs w:val="30"/>
            <w:lang w:val="uk-UA" w:eastAsia="ru-RU"/>
          </w:rPr>
          <w:t>facebook.com/cuescinfo</w:t>
        </w:r>
      </w:hyperlink>
    </w:p>
    <w:p w14:paraId="7661A408" w14:textId="77777777" w:rsidR="00CC6FD2" w:rsidRDefault="00EC3968" w:rsidP="00EC3968">
      <w:pPr>
        <w:spacing w:line="240" w:lineRule="auto"/>
        <w:ind w:left="-851" w:firstLine="284"/>
        <w:contextualSpacing/>
        <w:jc w:val="both"/>
        <w:rPr>
          <w:rStyle w:val="a9"/>
          <w:rFonts w:ascii="Century Schoolbook" w:hAnsi="Century Schoolbook"/>
          <w:bCs/>
          <w:noProof/>
          <w:color w:val="490B0B"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 xml:space="preserve">YouTube: </w:t>
      </w:r>
      <w:hyperlink r:id="rId22" w:history="1">
        <w:r w:rsidRPr="00EC3968">
          <w:rPr>
            <w:rStyle w:val="a9"/>
            <w:rFonts w:ascii="Century Schoolbook" w:hAnsi="Century Schoolbook"/>
            <w:bCs/>
            <w:noProof/>
            <w:color w:val="490B0B"/>
            <w:sz w:val="30"/>
            <w:szCs w:val="30"/>
            <w:lang w:val="uk-UA" w:eastAsia="ru-RU"/>
          </w:rPr>
          <w:t>youtube.com/channel/cuescinfo</w:t>
        </w:r>
      </w:hyperlink>
      <w:r w:rsidR="00CC6FD2">
        <w:rPr>
          <w:rStyle w:val="a9"/>
          <w:rFonts w:ascii="Century Schoolbook" w:hAnsi="Century Schoolbook"/>
          <w:bCs/>
          <w:noProof/>
          <w:color w:val="490B0B"/>
          <w:sz w:val="30"/>
          <w:szCs w:val="30"/>
          <w:lang w:val="uk-UA" w:eastAsia="ru-RU"/>
        </w:rPr>
        <w:br w:type="page"/>
      </w:r>
    </w:p>
    <w:p w14:paraId="1ADECDDB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color w:val="490B0B"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/>
          <w:bCs/>
          <w:noProof/>
          <w:color w:val="490B0B"/>
          <w:sz w:val="30"/>
          <w:szCs w:val="30"/>
          <w:lang w:val="uk-UA" w:eastAsia="ru-RU"/>
        </w:rPr>
        <w:t>Зразок оформлення тез доповідей</w:t>
      </w:r>
    </w:p>
    <w:p w14:paraId="708C0347" w14:textId="77777777" w:rsidR="00CC6FD2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</w:pPr>
    </w:p>
    <w:p w14:paraId="4666A7E3" w14:textId="754C5252" w:rsidR="00CC6FD2" w:rsidRPr="00EC3968" w:rsidRDefault="000514F0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Типологія корупційних ризиків</w:t>
      </w:r>
    </w:p>
    <w:p w14:paraId="6B439B49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</w:p>
    <w:p w14:paraId="1BA927F9" w14:textId="77777777" w:rsidR="00CC6FD2" w:rsidRPr="00BA1910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</w:pPr>
      <w:r w:rsidRPr="00BA1910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Б</w:t>
      </w:r>
      <w:r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оровик</w:t>
      </w:r>
      <w:r w:rsidRPr="004F4247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 xml:space="preserve"> </w:t>
      </w:r>
      <w:r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Андрій</w:t>
      </w:r>
      <w:r w:rsidRPr="004F4247"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 xml:space="preserve"> Володимирович</w:t>
      </w:r>
    </w:p>
    <w:p w14:paraId="436F3706" w14:textId="77777777" w:rsidR="00CC6FD2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</w:pPr>
      <w:r w:rsidRPr="006E20B5"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кандидат юридичних наук, доц</w:t>
      </w:r>
      <w:r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 xml:space="preserve">ент, </w:t>
      </w:r>
    </w:p>
    <w:p w14:paraId="1C9ECA88" w14:textId="77777777" w:rsidR="00CC6FD2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відмінник освіти України,</w:t>
      </w:r>
    </w:p>
    <w:p w14:paraId="12CC85B9" w14:textId="77777777" w:rsidR="00CC6FD2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віцеп</w:t>
      </w:r>
      <w:r w:rsidRPr="006E20B5"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резидент з наукової роботи</w:t>
      </w:r>
      <w:r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,</w:t>
      </w:r>
      <w:r w:rsidRPr="006E20B5"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 xml:space="preserve"> </w:t>
      </w:r>
    </w:p>
    <w:p w14:paraId="4B32B42B" w14:textId="77777777" w:rsidR="00CC6FD2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</w:pPr>
      <w:r w:rsidRPr="006E20B5"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Науково-дослід</w:t>
      </w:r>
      <w:r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ний інститут публічного права</w:t>
      </w:r>
    </w:p>
    <w:p w14:paraId="7336A4AB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bCs/>
          <w:i/>
          <w:noProof/>
          <w:sz w:val="30"/>
          <w:szCs w:val="30"/>
          <w:lang w:val="uk-UA" w:eastAsia="ru-RU"/>
        </w:rPr>
        <w:t>м. Київ, Україна</w:t>
      </w:r>
    </w:p>
    <w:p w14:paraId="1258262A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</w:p>
    <w:p w14:paraId="5ABCDE6A" w14:textId="77777777" w:rsidR="00CC6FD2" w:rsidRPr="00EC3968" w:rsidRDefault="00CC6FD2" w:rsidP="00CC6FD2">
      <w:pPr>
        <w:spacing w:line="240" w:lineRule="auto"/>
        <w:ind w:left="-567"/>
        <w:contextualSpacing/>
        <w:jc w:val="both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Текст [1, с. 96].</w:t>
      </w:r>
    </w:p>
    <w:p w14:paraId="1AAD7B73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</w:p>
    <w:p w14:paraId="0C65B6AF" w14:textId="77777777" w:rsidR="00CC6FD2" w:rsidRPr="00EC3968" w:rsidRDefault="00CC6FD2" w:rsidP="00CC6FD2">
      <w:pPr>
        <w:spacing w:line="240" w:lineRule="auto"/>
        <w:ind w:left="-851"/>
        <w:contextualSpacing/>
        <w:jc w:val="center"/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</w:pPr>
      <w:r>
        <w:rPr>
          <w:rFonts w:ascii="Century Schoolbook" w:hAnsi="Century Schoolbook"/>
          <w:b/>
          <w:bCs/>
          <w:noProof/>
          <w:sz w:val="30"/>
          <w:szCs w:val="30"/>
          <w:lang w:val="uk-UA" w:eastAsia="ru-RU"/>
        </w:rPr>
        <w:t>Література</w:t>
      </w:r>
    </w:p>
    <w:p w14:paraId="351E0B20" w14:textId="09CBB223" w:rsidR="00CC6FD2" w:rsidRPr="00EC3968" w:rsidRDefault="00CC6FD2" w:rsidP="00CC6FD2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sz w:val="30"/>
          <w:szCs w:val="30"/>
          <w:lang w:val="uk-UA" w:eastAsia="ru-RU"/>
        </w:rPr>
      </w:pPr>
      <w:r w:rsidRPr="00EC3968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1. </w:t>
      </w:r>
      <w:r w:rsidR="000514F0" w:rsidRPr="000514F0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Шопіна І. </w:t>
      </w:r>
      <w:r w:rsidR="000514F0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М. </w:t>
      </w:r>
      <w:r w:rsidR="000514F0" w:rsidRPr="000514F0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Особливості запобігання корупції та підвищення доброчесності у період правового режиму воєн-ного стану. </w:t>
      </w:r>
      <w:r w:rsidR="000514F0" w:rsidRPr="000514F0">
        <w:rPr>
          <w:rFonts w:ascii="Century Schoolbook" w:hAnsi="Century Schoolbook"/>
          <w:bCs/>
          <w:i/>
          <w:iCs/>
          <w:noProof/>
          <w:sz w:val="30"/>
          <w:szCs w:val="30"/>
          <w:lang w:val="uk-UA" w:eastAsia="ru-RU"/>
        </w:rPr>
        <w:t>Юридичний науковий електронний журнал</w:t>
      </w:r>
      <w:r w:rsidR="000514F0" w:rsidRPr="000514F0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. 2023. </w:t>
      </w:r>
      <w:r w:rsidR="000514F0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>№</w:t>
      </w:r>
      <w:r w:rsidR="000514F0" w:rsidRPr="000514F0">
        <w:rPr>
          <w:rFonts w:ascii="Century Schoolbook" w:hAnsi="Century Schoolbook"/>
          <w:bCs/>
          <w:noProof/>
          <w:sz w:val="30"/>
          <w:szCs w:val="30"/>
          <w:lang w:val="uk-UA" w:eastAsia="ru-RU"/>
        </w:rPr>
        <w:t xml:space="preserve"> 10. С. 458–461.</w:t>
      </w:r>
    </w:p>
    <w:p w14:paraId="5C9DA344" w14:textId="77777777" w:rsidR="00EC3968" w:rsidRPr="00EC3968" w:rsidRDefault="00EC3968" w:rsidP="00EC3968">
      <w:pPr>
        <w:spacing w:line="240" w:lineRule="auto"/>
        <w:ind w:left="-851" w:firstLine="284"/>
        <w:contextualSpacing/>
        <w:jc w:val="both"/>
        <w:rPr>
          <w:rFonts w:ascii="Century Schoolbook" w:hAnsi="Century Schoolbook"/>
          <w:bCs/>
          <w:noProof/>
          <w:color w:val="490B0B"/>
          <w:sz w:val="30"/>
          <w:szCs w:val="30"/>
          <w:lang w:val="uk-UA" w:eastAsia="ru-RU"/>
        </w:rPr>
      </w:pPr>
    </w:p>
    <w:p w14:paraId="268D3CF9" w14:textId="77777777" w:rsidR="00B23DF0" w:rsidRPr="00EC3968" w:rsidRDefault="00B23DF0">
      <w:pPr>
        <w:rPr>
          <w:lang w:val="uk-UA"/>
        </w:rPr>
      </w:pPr>
    </w:p>
    <w:sectPr w:rsidR="00B23DF0" w:rsidRPr="00EC396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6CBA0" w14:textId="77777777" w:rsidR="00D10FCB" w:rsidRDefault="00D10FCB" w:rsidP="00862A85">
      <w:pPr>
        <w:spacing w:after="0" w:line="240" w:lineRule="auto"/>
      </w:pPr>
      <w:r>
        <w:separator/>
      </w:r>
    </w:p>
  </w:endnote>
  <w:endnote w:type="continuationSeparator" w:id="0">
    <w:p w14:paraId="1209CDC3" w14:textId="77777777" w:rsidR="00D10FCB" w:rsidRDefault="00D10FCB" w:rsidP="0086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D611" w14:textId="77777777" w:rsidR="00892837" w:rsidRDefault="008928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770E" w14:textId="77777777" w:rsidR="00892837" w:rsidRDefault="008928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1339" w14:textId="77777777" w:rsidR="00892837" w:rsidRDefault="00892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B9A5E" w14:textId="77777777" w:rsidR="00D10FCB" w:rsidRDefault="00D10FCB" w:rsidP="00862A85">
      <w:pPr>
        <w:spacing w:after="0" w:line="240" w:lineRule="auto"/>
      </w:pPr>
      <w:r>
        <w:separator/>
      </w:r>
    </w:p>
  </w:footnote>
  <w:footnote w:type="continuationSeparator" w:id="0">
    <w:p w14:paraId="1364F913" w14:textId="77777777" w:rsidR="00D10FCB" w:rsidRDefault="00D10FCB" w:rsidP="0086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DDA6" w14:textId="77777777" w:rsidR="00892837" w:rsidRDefault="008928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4563" w14:textId="77777777" w:rsidR="00862A85" w:rsidRDefault="00862A85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D992748" wp14:editId="0784C110">
          <wp:simplePos x="0" y="0"/>
          <wp:positionH relativeFrom="column">
            <wp:posOffset>-1099185</wp:posOffset>
          </wp:positionH>
          <wp:positionV relativeFrom="paragraph">
            <wp:posOffset>-460375</wp:posOffset>
          </wp:positionV>
          <wp:extent cx="7581900" cy="10724074"/>
          <wp:effectExtent l="0" t="0" r="0" b="127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y White Simple Law Firm Letterhead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5285" w14:textId="77777777" w:rsidR="00892837" w:rsidRDefault="008928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97545"/>
    <w:multiLevelType w:val="hybridMultilevel"/>
    <w:tmpl w:val="556693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45B20EF"/>
    <w:multiLevelType w:val="hybridMultilevel"/>
    <w:tmpl w:val="F6C23BC6"/>
    <w:lvl w:ilvl="0" w:tplc="5D68E37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552381463">
    <w:abstractNumId w:val="0"/>
  </w:num>
  <w:num w:numId="2" w16cid:durableId="128831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A85"/>
    <w:rsid w:val="000514F0"/>
    <w:rsid w:val="00061951"/>
    <w:rsid w:val="0009402B"/>
    <w:rsid w:val="0012233F"/>
    <w:rsid w:val="001845B6"/>
    <w:rsid w:val="00197DC8"/>
    <w:rsid w:val="002D1AD2"/>
    <w:rsid w:val="002E31D2"/>
    <w:rsid w:val="002E4D2A"/>
    <w:rsid w:val="002F7658"/>
    <w:rsid w:val="00326238"/>
    <w:rsid w:val="003617AC"/>
    <w:rsid w:val="003933B1"/>
    <w:rsid w:val="003C1A12"/>
    <w:rsid w:val="004F4247"/>
    <w:rsid w:val="005B6787"/>
    <w:rsid w:val="005F4B26"/>
    <w:rsid w:val="005F5F9E"/>
    <w:rsid w:val="0061033B"/>
    <w:rsid w:val="006341C4"/>
    <w:rsid w:val="00644F22"/>
    <w:rsid w:val="0065732B"/>
    <w:rsid w:val="006A7F8A"/>
    <w:rsid w:val="006E20B5"/>
    <w:rsid w:val="006F7A2F"/>
    <w:rsid w:val="007025A4"/>
    <w:rsid w:val="007115D1"/>
    <w:rsid w:val="007475B4"/>
    <w:rsid w:val="007D3516"/>
    <w:rsid w:val="007D77D1"/>
    <w:rsid w:val="00837A64"/>
    <w:rsid w:val="00861504"/>
    <w:rsid w:val="00862A85"/>
    <w:rsid w:val="00892837"/>
    <w:rsid w:val="008B1D8D"/>
    <w:rsid w:val="009240AC"/>
    <w:rsid w:val="009476EB"/>
    <w:rsid w:val="00952EBD"/>
    <w:rsid w:val="009A4304"/>
    <w:rsid w:val="009B3395"/>
    <w:rsid w:val="00A20410"/>
    <w:rsid w:val="00A26666"/>
    <w:rsid w:val="00A65DF5"/>
    <w:rsid w:val="00A7367E"/>
    <w:rsid w:val="00A73A00"/>
    <w:rsid w:val="00A96CE7"/>
    <w:rsid w:val="00AE0027"/>
    <w:rsid w:val="00AF4128"/>
    <w:rsid w:val="00B23DF0"/>
    <w:rsid w:val="00B84510"/>
    <w:rsid w:val="00B91F23"/>
    <w:rsid w:val="00B9561D"/>
    <w:rsid w:val="00BA1910"/>
    <w:rsid w:val="00CC6FD2"/>
    <w:rsid w:val="00D10FCB"/>
    <w:rsid w:val="00D95A42"/>
    <w:rsid w:val="00DA071E"/>
    <w:rsid w:val="00DA33C7"/>
    <w:rsid w:val="00DE01AA"/>
    <w:rsid w:val="00E54E1A"/>
    <w:rsid w:val="00E7678B"/>
    <w:rsid w:val="00E82216"/>
    <w:rsid w:val="00EC3968"/>
    <w:rsid w:val="00F366E0"/>
    <w:rsid w:val="00F47072"/>
    <w:rsid w:val="00F8283B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666E"/>
  <w15:docId w15:val="{A60B1BFE-C668-42ED-92D8-37E021C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62A85"/>
  </w:style>
  <w:style w:type="paragraph" w:styleId="a5">
    <w:name w:val="footer"/>
    <w:basedOn w:val="a"/>
    <w:link w:val="a6"/>
    <w:uiPriority w:val="99"/>
    <w:unhideWhenUsed/>
    <w:rsid w:val="0086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62A85"/>
  </w:style>
  <w:style w:type="paragraph" w:styleId="a7">
    <w:name w:val="Balloon Text"/>
    <w:basedOn w:val="a"/>
    <w:link w:val="a8"/>
    <w:uiPriority w:val="99"/>
    <w:semiHidden/>
    <w:unhideWhenUsed/>
    <w:rsid w:val="0086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2A8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732B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061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0"/>
    <w:link w:val="aa"/>
    <w:uiPriority w:val="10"/>
    <w:rsid w:val="00061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A7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ha-pres.eu/" TargetMode="External"/><Relationship Id="rId13" Type="http://schemas.openxmlformats.org/officeDocument/2006/relationships/hyperlink" Target="mailto:law@cuesc.org.ua" TargetMode="External"/><Relationship Id="rId18" Type="http://schemas.openxmlformats.org/officeDocument/2006/relationships/hyperlink" Target="mailto:law@cuesc.org.ua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cuescinfo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atalog.liha-pres.eu/index.php/liha-pres/catalog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uesc.org.ua/bibl.pdf" TargetMode="External"/><Relationship Id="rId20" Type="http://schemas.openxmlformats.org/officeDocument/2006/relationships/hyperlink" Target="http://www.cuesc.org.u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uci.dntb.gov.ua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plagiat.pl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sense.nl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trikeplagiarism.com/uk/" TargetMode="External"/><Relationship Id="rId22" Type="http://schemas.openxmlformats.org/officeDocument/2006/relationships/hyperlink" Target="https://www.youtube.com/channel/UCu4akUz9RyclGddvWrAh5pQ/abou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Анастасія Шмигля</cp:lastModifiedBy>
  <cp:revision>26</cp:revision>
  <dcterms:created xsi:type="dcterms:W3CDTF">2023-08-14T06:42:00Z</dcterms:created>
  <dcterms:modified xsi:type="dcterms:W3CDTF">2024-07-29T11:42:00Z</dcterms:modified>
</cp:coreProperties>
</file>